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D5024" w14:textId="7A8854D5" w:rsidR="008A33C5" w:rsidRDefault="008A33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0080"/>
      </w:tblGrid>
      <w:tr w:rsidR="008A33C5" w14:paraId="6FA4EA56" w14:textId="77777777" w:rsidTr="00350304">
        <w:tc>
          <w:tcPr>
            <w:tcW w:w="4135" w:type="dxa"/>
            <w:shd w:val="clear" w:color="auto" w:fill="D9E2F3" w:themeFill="accent1" w:themeFillTint="33"/>
          </w:tcPr>
          <w:p w14:paraId="586BE0A6" w14:textId="77777777" w:rsidR="008A33C5" w:rsidRDefault="008A33C5">
            <w:pPr>
              <w:rPr>
                <w:b/>
                <w:bCs/>
              </w:rPr>
            </w:pPr>
            <w:r w:rsidRPr="008A33C5">
              <w:rPr>
                <w:b/>
                <w:bCs/>
              </w:rPr>
              <w:t>Focus Area #1</w:t>
            </w:r>
          </w:p>
          <w:p w14:paraId="5832BFAB" w14:textId="77777777" w:rsidR="008A33C5" w:rsidRDefault="008A33C5">
            <w:pPr>
              <w:rPr>
                <w:i/>
                <w:iCs/>
                <w:sz w:val="21"/>
                <w:szCs w:val="21"/>
              </w:rPr>
            </w:pPr>
            <w:r w:rsidRPr="008A33C5">
              <w:rPr>
                <w:i/>
                <w:iCs/>
                <w:sz w:val="21"/>
                <w:szCs w:val="21"/>
              </w:rPr>
              <w:t xml:space="preserve">A focus area can be a broad topic, </w:t>
            </w:r>
            <w:r w:rsidRPr="00D960EE">
              <w:rPr>
                <w:i/>
                <w:iCs/>
                <w:sz w:val="21"/>
                <w:szCs w:val="21"/>
              </w:rPr>
              <w:t>theme,</w:t>
            </w:r>
            <w:r w:rsidRPr="008A33C5">
              <w:rPr>
                <w:i/>
                <w:iCs/>
                <w:sz w:val="21"/>
                <w:szCs w:val="21"/>
              </w:rPr>
              <w:t xml:space="preserve"> or priority that you wish to work on this year.</w:t>
            </w:r>
          </w:p>
          <w:p w14:paraId="133B5F3A" w14:textId="7D559B46" w:rsidR="00D960EE" w:rsidRPr="008A33C5" w:rsidRDefault="00D960EE">
            <w:pPr>
              <w:rPr>
                <w:i/>
                <w:iCs/>
              </w:rPr>
            </w:pPr>
          </w:p>
        </w:tc>
        <w:tc>
          <w:tcPr>
            <w:tcW w:w="10080" w:type="dxa"/>
            <w:shd w:val="clear" w:color="auto" w:fill="D9E2F3" w:themeFill="accent1" w:themeFillTint="33"/>
          </w:tcPr>
          <w:p w14:paraId="67C0EF30" w14:textId="3BC8B515" w:rsidR="008A33C5" w:rsidRPr="008A33C5" w:rsidRDefault="008342C9">
            <w:pPr>
              <w:rPr>
                <w:b/>
                <w:bCs/>
              </w:rPr>
            </w:pPr>
            <w:r>
              <w:rPr>
                <w:b/>
                <w:bCs/>
              </w:rPr>
              <w:t>Emergency Dispensing Sites</w:t>
            </w:r>
            <w:r w:rsidR="00734001">
              <w:rPr>
                <w:b/>
                <w:bCs/>
              </w:rPr>
              <w:t>/Plans</w:t>
            </w:r>
          </w:p>
        </w:tc>
      </w:tr>
      <w:tr w:rsidR="008A33C5" w14:paraId="6D935B80" w14:textId="77777777" w:rsidTr="00350304">
        <w:tc>
          <w:tcPr>
            <w:tcW w:w="4135" w:type="dxa"/>
          </w:tcPr>
          <w:p w14:paraId="345C0206" w14:textId="77777777" w:rsidR="008A33C5" w:rsidRPr="00D960EE" w:rsidRDefault="008A33C5">
            <w:pPr>
              <w:rPr>
                <w:b/>
                <w:bCs/>
              </w:rPr>
            </w:pPr>
            <w:r w:rsidRPr="00D960EE">
              <w:rPr>
                <w:b/>
                <w:bCs/>
              </w:rPr>
              <w:t>Description</w:t>
            </w:r>
          </w:p>
          <w:p w14:paraId="75BCD05E" w14:textId="77777777" w:rsidR="00D960EE" w:rsidRPr="00D960EE" w:rsidRDefault="00D960EE" w:rsidP="00D960EE">
            <w:pPr>
              <w:rPr>
                <w:i/>
                <w:iCs/>
                <w:sz w:val="21"/>
                <w:szCs w:val="21"/>
              </w:rPr>
            </w:pPr>
            <w:r w:rsidRPr="00D960EE">
              <w:rPr>
                <w:i/>
                <w:iCs/>
                <w:sz w:val="21"/>
                <w:szCs w:val="21"/>
              </w:rPr>
              <w:t>The description should include details on the identified focus area such as how it was</w:t>
            </w:r>
            <w:r w:rsidRPr="00D960EE">
              <w:rPr>
                <w:i/>
                <w:iCs/>
                <w:sz w:val="21"/>
                <w:szCs w:val="21"/>
              </w:rPr>
              <w:br/>
              <w:t>determined, general approaches to ensuring progress, etc.</w:t>
            </w:r>
          </w:p>
          <w:p w14:paraId="24BEE6A5" w14:textId="4DD66135" w:rsidR="00D960EE" w:rsidRDefault="00D960EE"/>
        </w:tc>
        <w:tc>
          <w:tcPr>
            <w:tcW w:w="10080" w:type="dxa"/>
          </w:tcPr>
          <w:p w14:paraId="320E7B1A" w14:textId="51BED9B0" w:rsidR="004F602A" w:rsidRPr="004F602A" w:rsidRDefault="00012484" w:rsidP="00272A23">
            <w:pPr>
              <w:rPr>
                <w:rFonts w:ascii="Franklin Gothic Book" w:eastAsia="Calibri" w:hAnsi="Franklin Gothic Book" w:cs="Calibri"/>
              </w:rPr>
            </w:pPr>
            <w:r>
              <w:t xml:space="preserve">The coalition will focus on </w:t>
            </w:r>
            <w:r w:rsidR="00E40365">
              <w:t>strengthen</w:t>
            </w:r>
            <w:r>
              <w:t xml:space="preserve">ing the response to public health emergencies </w:t>
            </w:r>
            <w:r w:rsidR="00E771D8">
              <w:t>through</w:t>
            </w:r>
            <w:r>
              <w:t xml:space="preserve"> updating each communities</w:t>
            </w:r>
            <w:r w:rsidR="00E40365">
              <w:t xml:space="preserve"> EDS program </w:t>
            </w:r>
            <w:r>
              <w:t>by completing</w:t>
            </w:r>
            <w:r w:rsidR="001F5B43">
              <w:t xml:space="preserve"> one</w:t>
            </w:r>
            <w:r>
              <w:t xml:space="preserve"> </w:t>
            </w:r>
            <w:r w:rsidR="00E40365">
              <w:t>of the three EDS deliverables</w:t>
            </w:r>
            <w:r>
              <w:t>.</w:t>
            </w:r>
            <w:r w:rsidR="00E40365">
              <w:t xml:space="preserve"> </w:t>
            </w:r>
          </w:p>
          <w:p w14:paraId="6B4624BA" w14:textId="77777777" w:rsidR="00367CAD" w:rsidRDefault="00367CAD" w:rsidP="00650C92"/>
          <w:p w14:paraId="4AA31617" w14:textId="0A549E36" w:rsidR="00367CAD" w:rsidRDefault="00367CAD" w:rsidP="00650C92"/>
        </w:tc>
      </w:tr>
      <w:tr w:rsidR="008A33C5" w14:paraId="108FDF6A" w14:textId="77777777" w:rsidTr="00350304">
        <w:tc>
          <w:tcPr>
            <w:tcW w:w="4135" w:type="dxa"/>
          </w:tcPr>
          <w:p w14:paraId="1E5F0222" w14:textId="3895A5D0" w:rsidR="008A33C5" w:rsidRPr="00D960EE" w:rsidRDefault="00175B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Quarterly </w:t>
            </w:r>
            <w:r w:rsidR="008A33C5" w:rsidRPr="00D960EE">
              <w:rPr>
                <w:b/>
                <w:bCs/>
              </w:rPr>
              <w:t>Activities</w:t>
            </w:r>
          </w:p>
        </w:tc>
        <w:tc>
          <w:tcPr>
            <w:tcW w:w="10080" w:type="dxa"/>
          </w:tcPr>
          <w:p w14:paraId="3DE18AA0" w14:textId="28BF5D01" w:rsidR="00D960EE" w:rsidRDefault="00363C72" w:rsidP="008342C9">
            <w:pPr>
              <w:pStyle w:val="ListParagraph"/>
              <w:numPr>
                <w:ilvl w:val="0"/>
                <w:numId w:val="1"/>
              </w:numPr>
            </w:pPr>
            <w:r>
              <w:t>Q1: The following updates:</w:t>
            </w:r>
          </w:p>
        </w:tc>
      </w:tr>
      <w:tr w:rsidR="008A33C5" w14:paraId="2FE963D6" w14:textId="77777777" w:rsidTr="00350304">
        <w:tc>
          <w:tcPr>
            <w:tcW w:w="4135" w:type="dxa"/>
          </w:tcPr>
          <w:p w14:paraId="0F00B465" w14:textId="72FAE8D2" w:rsidR="008A33C5" w:rsidRPr="00D960EE" w:rsidRDefault="008A33C5">
            <w:pPr>
              <w:rPr>
                <w:b/>
                <w:bCs/>
              </w:rPr>
            </w:pPr>
            <w:r w:rsidRPr="00D960EE">
              <w:rPr>
                <w:b/>
                <w:bCs/>
              </w:rPr>
              <w:t>Budget Items</w:t>
            </w:r>
          </w:p>
        </w:tc>
        <w:tc>
          <w:tcPr>
            <w:tcW w:w="10080" w:type="dxa"/>
          </w:tcPr>
          <w:p w14:paraId="5AFD4F28" w14:textId="7B1DE965" w:rsidR="008A33C5" w:rsidRDefault="00C57B2A" w:rsidP="008342C9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Vericor</w:t>
            </w:r>
            <w:proofErr w:type="spellEnd"/>
            <w:r>
              <w:t xml:space="preserve"> Cool Cube Vaccination Coolers</w:t>
            </w:r>
          </w:p>
          <w:p w14:paraId="458FCCC4" w14:textId="1E68D265" w:rsidR="00C57B2A" w:rsidRDefault="00C57B2A" w:rsidP="008342C9">
            <w:pPr>
              <w:pStyle w:val="ListParagraph"/>
              <w:numPr>
                <w:ilvl w:val="0"/>
                <w:numId w:val="2"/>
              </w:numPr>
            </w:pPr>
            <w:r>
              <w:t>Hotspots</w:t>
            </w:r>
          </w:p>
          <w:p w14:paraId="365C402A" w14:textId="3DB72134" w:rsidR="00C57B2A" w:rsidRDefault="00C57B2A" w:rsidP="008342C9">
            <w:pPr>
              <w:pStyle w:val="ListParagraph"/>
              <w:numPr>
                <w:ilvl w:val="0"/>
                <w:numId w:val="2"/>
              </w:numPr>
            </w:pPr>
            <w:r>
              <w:t>Phones, iPads, accessories, service, and service fee/charges.</w:t>
            </w:r>
          </w:p>
          <w:p w14:paraId="29154449" w14:textId="42D2994F" w:rsidR="00D960EE" w:rsidRDefault="00D960EE"/>
        </w:tc>
      </w:tr>
      <w:tr w:rsidR="00C04BC9" w14:paraId="226F7A08" w14:textId="77777777" w:rsidTr="00350304">
        <w:tc>
          <w:tcPr>
            <w:tcW w:w="4135" w:type="dxa"/>
            <w:shd w:val="clear" w:color="auto" w:fill="D9E2F3" w:themeFill="accent1" w:themeFillTint="33"/>
          </w:tcPr>
          <w:p w14:paraId="7E6A3218" w14:textId="77777777" w:rsidR="00C04BC9" w:rsidRDefault="00C04BC9" w:rsidP="008342C9">
            <w:pPr>
              <w:rPr>
                <w:b/>
                <w:bCs/>
              </w:rPr>
            </w:pPr>
            <w:r w:rsidRPr="008A33C5">
              <w:rPr>
                <w:b/>
                <w:bCs/>
              </w:rPr>
              <w:t>Focus Area #</w:t>
            </w:r>
            <w:r>
              <w:rPr>
                <w:b/>
                <w:bCs/>
              </w:rPr>
              <w:t>2</w:t>
            </w:r>
          </w:p>
          <w:p w14:paraId="4B10B968" w14:textId="77777777" w:rsidR="00C04BC9" w:rsidRDefault="00C04BC9" w:rsidP="008342C9">
            <w:pPr>
              <w:rPr>
                <w:i/>
                <w:iCs/>
                <w:sz w:val="21"/>
                <w:szCs w:val="21"/>
              </w:rPr>
            </w:pPr>
            <w:r w:rsidRPr="008A33C5">
              <w:rPr>
                <w:i/>
                <w:iCs/>
                <w:sz w:val="21"/>
                <w:szCs w:val="21"/>
              </w:rPr>
              <w:t xml:space="preserve">A focus area can be a broad topic, </w:t>
            </w:r>
            <w:r w:rsidRPr="00D960EE">
              <w:rPr>
                <w:i/>
                <w:iCs/>
                <w:sz w:val="21"/>
                <w:szCs w:val="21"/>
              </w:rPr>
              <w:t>theme,</w:t>
            </w:r>
            <w:r w:rsidRPr="008A33C5">
              <w:rPr>
                <w:i/>
                <w:iCs/>
                <w:sz w:val="21"/>
                <w:szCs w:val="21"/>
              </w:rPr>
              <w:t xml:space="preserve"> or priority that you wish to work on this year.</w:t>
            </w:r>
          </w:p>
          <w:p w14:paraId="762522D3" w14:textId="77777777" w:rsidR="00C04BC9" w:rsidRDefault="00C04BC9"/>
        </w:tc>
        <w:tc>
          <w:tcPr>
            <w:tcW w:w="10080" w:type="dxa"/>
            <w:shd w:val="clear" w:color="auto" w:fill="D9E2F3" w:themeFill="accent1" w:themeFillTint="33"/>
          </w:tcPr>
          <w:p w14:paraId="09B5E71A" w14:textId="5BA599D4" w:rsidR="00C04BC9" w:rsidRDefault="00C04BC9">
            <w:r w:rsidRPr="008A33C5">
              <w:rPr>
                <w:b/>
                <w:bCs/>
              </w:rPr>
              <w:t>Communications</w:t>
            </w:r>
          </w:p>
        </w:tc>
      </w:tr>
      <w:tr w:rsidR="00C04BC9" w14:paraId="0519FD4A" w14:textId="77777777" w:rsidTr="00350304">
        <w:tc>
          <w:tcPr>
            <w:tcW w:w="4135" w:type="dxa"/>
          </w:tcPr>
          <w:p w14:paraId="7B0B4C0E" w14:textId="77777777" w:rsidR="00C04BC9" w:rsidRPr="00D960EE" w:rsidRDefault="00C04BC9" w:rsidP="008342C9">
            <w:pPr>
              <w:rPr>
                <w:b/>
                <w:bCs/>
              </w:rPr>
            </w:pPr>
            <w:r w:rsidRPr="00D960EE">
              <w:rPr>
                <w:b/>
                <w:bCs/>
              </w:rPr>
              <w:t>Description</w:t>
            </w:r>
          </w:p>
          <w:p w14:paraId="7B71A074" w14:textId="77777777" w:rsidR="00C04BC9" w:rsidRPr="00D960EE" w:rsidRDefault="00C04BC9" w:rsidP="008342C9">
            <w:pPr>
              <w:rPr>
                <w:i/>
                <w:iCs/>
                <w:sz w:val="21"/>
                <w:szCs w:val="21"/>
              </w:rPr>
            </w:pPr>
            <w:r w:rsidRPr="00D960EE">
              <w:rPr>
                <w:i/>
                <w:iCs/>
                <w:sz w:val="21"/>
                <w:szCs w:val="21"/>
              </w:rPr>
              <w:t>The description should include details on the identified focus area such as how it was</w:t>
            </w:r>
            <w:r w:rsidRPr="00D960EE">
              <w:rPr>
                <w:i/>
                <w:iCs/>
                <w:sz w:val="21"/>
                <w:szCs w:val="21"/>
              </w:rPr>
              <w:br/>
              <w:t>determined, general approaches to ensuring progress, etc.</w:t>
            </w:r>
          </w:p>
          <w:p w14:paraId="492A33F6" w14:textId="77777777" w:rsidR="00C04BC9" w:rsidRDefault="00C04BC9"/>
        </w:tc>
        <w:tc>
          <w:tcPr>
            <w:tcW w:w="10080" w:type="dxa"/>
          </w:tcPr>
          <w:p w14:paraId="731844F2" w14:textId="01757CA0" w:rsidR="00C04BC9" w:rsidRDefault="00C04BC9">
            <w:r>
              <w:t xml:space="preserve">This focus will ensure consistent and redundant communication across the coalition, throughout the region. To ensure communications are operational the coalition will support the purchase of communication </w:t>
            </w:r>
            <w:r w:rsidR="001F5B43">
              <w:t>devices</w:t>
            </w:r>
            <w:r w:rsidR="008859FE">
              <w:t>, subscriptions, and device accessories. The coalition will</w:t>
            </w:r>
            <w:r>
              <w:t xml:space="preserve"> and conduct regular drills ensuring </w:t>
            </w:r>
            <w:r w:rsidR="001F5B43">
              <w:t>all devices and platforms</w:t>
            </w:r>
            <w:r>
              <w:t xml:space="preserve"> are operational. </w:t>
            </w:r>
          </w:p>
        </w:tc>
      </w:tr>
      <w:tr w:rsidR="00C04BC9" w14:paraId="05D2222E" w14:textId="77777777" w:rsidTr="00350304">
        <w:tc>
          <w:tcPr>
            <w:tcW w:w="4135" w:type="dxa"/>
          </w:tcPr>
          <w:p w14:paraId="5116BFA5" w14:textId="28B56852" w:rsidR="00C04BC9" w:rsidRPr="00C04BC9" w:rsidRDefault="00C04BC9">
            <w:pPr>
              <w:rPr>
                <w:b/>
                <w:bCs/>
              </w:rPr>
            </w:pPr>
            <w:r w:rsidRPr="00C04BC9">
              <w:rPr>
                <w:b/>
                <w:bCs/>
              </w:rPr>
              <w:t>Quarterly Activities</w:t>
            </w:r>
          </w:p>
        </w:tc>
        <w:tc>
          <w:tcPr>
            <w:tcW w:w="10080" w:type="dxa"/>
          </w:tcPr>
          <w:p w14:paraId="2542EFA0" w14:textId="77777777" w:rsidR="00C04BC9" w:rsidRPr="008342C9" w:rsidRDefault="00C04BC9" w:rsidP="008342C9">
            <w:pPr>
              <w:pStyle w:val="ListParagraph"/>
              <w:numPr>
                <w:ilvl w:val="0"/>
                <w:numId w:val="2"/>
              </w:numPr>
            </w:pPr>
          </w:p>
          <w:p w14:paraId="70C30CE2" w14:textId="526FC770" w:rsidR="00C04BC9" w:rsidRPr="008A33C5" w:rsidRDefault="00C04BC9">
            <w:pPr>
              <w:rPr>
                <w:b/>
                <w:bCs/>
              </w:rPr>
            </w:pPr>
          </w:p>
        </w:tc>
      </w:tr>
      <w:tr w:rsidR="00C04BC9" w14:paraId="6030B09F" w14:textId="77777777" w:rsidTr="00350304">
        <w:tc>
          <w:tcPr>
            <w:tcW w:w="4135" w:type="dxa"/>
          </w:tcPr>
          <w:p w14:paraId="59D84168" w14:textId="13EFA219" w:rsidR="00C04BC9" w:rsidRPr="00C04BC9" w:rsidRDefault="00C04BC9" w:rsidP="008342C9">
            <w:pPr>
              <w:rPr>
                <w:b/>
                <w:bCs/>
              </w:rPr>
            </w:pPr>
            <w:r w:rsidRPr="00C04BC9">
              <w:rPr>
                <w:b/>
                <w:bCs/>
              </w:rPr>
              <w:t>Budget Items</w:t>
            </w:r>
          </w:p>
        </w:tc>
        <w:tc>
          <w:tcPr>
            <w:tcW w:w="10080" w:type="dxa"/>
          </w:tcPr>
          <w:p w14:paraId="5852165C" w14:textId="6B2A4BCE" w:rsidR="00C04BC9" w:rsidRDefault="00C04BC9" w:rsidP="00C04BC9"/>
        </w:tc>
      </w:tr>
      <w:tr w:rsidR="00C04BC9" w14:paraId="5276BB09" w14:textId="77777777" w:rsidTr="00350304">
        <w:tc>
          <w:tcPr>
            <w:tcW w:w="4135" w:type="dxa"/>
            <w:shd w:val="clear" w:color="auto" w:fill="D9E2F3" w:themeFill="accent1" w:themeFillTint="33"/>
          </w:tcPr>
          <w:p w14:paraId="4F81193E" w14:textId="77777777" w:rsidR="00C04BC9" w:rsidRDefault="00C04BC9" w:rsidP="00734001">
            <w:pPr>
              <w:rPr>
                <w:b/>
                <w:bCs/>
              </w:rPr>
            </w:pPr>
            <w:r w:rsidRPr="008A33C5">
              <w:rPr>
                <w:b/>
                <w:bCs/>
              </w:rPr>
              <w:t>Focus Area #</w:t>
            </w:r>
            <w:r>
              <w:rPr>
                <w:b/>
                <w:bCs/>
              </w:rPr>
              <w:t>3</w:t>
            </w:r>
          </w:p>
          <w:p w14:paraId="26B2505E" w14:textId="77777777" w:rsidR="00C04BC9" w:rsidRDefault="00C04BC9" w:rsidP="00734001">
            <w:pPr>
              <w:rPr>
                <w:i/>
                <w:iCs/>
                <w:sz w:val="21"/>
                <w:szCs w:val="21"/>
              </w:rPr>
            </w:pPr>
            <w:r w:rsidRPr="008A33C5">
              <w:rPr>
                <w:i/>
                <w:iCs/>
                <w:sz w:val="21"/>
                <w:szCs w:val="21"/>
              </w:rPr>
              <w:t xml:space="preserve">A focus area can be a broad topic, </w:t>
            </w:r>
            <w:r w:rsidRPr="00D960EE">
              <w:rPr>
                <w:i/>
                <w:iCs/>
                <w:sz w:val="21"/>
                <w:szCs w:val="21"/>
              </w:rPr>
              <w:t>theme,</w:t>
            </w:r>
            <w:r w:rsidRPr="008A33C5">
              <w:rPr>
                <w:i/>
                <w:iCs/>
                <w:sz w:val="21"/>
                <w:szCs w:val="21"/>
              </w:rPr>
              <w:t xml:space="preserve"> or priority that you wish to work on this year.</w:t>
            </w:r>
          </w:p>
          <w:p w14:paraId="16C1AB9F" w14:textId="50AB1CEA" w:rsidR="00C04BC9" w:rsidRDefault="00C04BC9"/>
        </w:tc>
        <w:tc>
          <w:tcPr>
            <w:tcW w:w="10080" w:type="dxa"/>
            <w:shd w:val="clear" w:color="auto" w:fill="D9E2F3" w:themeFill="accent1" w:themeFillTint="33"/>
          </w:tcPr>
          <w:p w14:paraId="21C1EEC2" w14:textId="77777777" w:rsidR="00C04BC9" w:rsidRDefault="00C04BC9" w:rsidP="00734001">
            <w:pPr>
              <w:rPr>
                <w:b/>
                <w:bCs/>
              </w:rPr>
            </w:pPr>
            <w:r>
              <w:rPr>
                <w:b/>
                <w:bCs/>
              </w:rPr>
              <w:t>Continuing Ed/Professional Development</w:t>
            </w:r>
          </w:p>
          <w:p w14:paraId="1EE1AB56" w14:textId="77777777" w:rsidR="00C04BC9" w:rsidRDefault="00C04BC9"/>
        </w:tc>
      </w:tr>
      <w:tr w:rsidR="00C04BC9" w14:paraId="3224BE94" w14:textId="77777777" w:rsidTr="00350304">
        <w:tc>
          <w:tcPr>
            <w:tcW w:w="4135" w:type="dxa"/>
          </w:tcPr>
          <w:p w14:paraId="6CA430AA" w14:textId="77777777" w:rsidR="00C04BC9" w:rsidRPr="00D960EE" w:rsidRDefault="00C04BC9" w:rsidP="00734001">
            <w:pPr>
              <w:rPr>
                <w:b/>
                <w:bCs/>
              </w:rPr>
            </w:pPr>
            <w:r w:rsidRPr="00D960EE">
              <w:rPr>
                <w:b/>
                <w:bCs/>
              </w:rPr>
              <w:t>Description</w:t>
            </w:r>
          </w:p>
          <w:p w14:paraId="71EBD4E7" w14:textId="77777777" w:rsidR="00C04BC9" w:rsidRPr="00D960EE" w:rsidRDefault="00C04BC9" w:rsidP="00734001">
            <w:pPr>
              <w:rPr>
                <w:i/>
                <w:iCs/>
                <w:sz w:val="21"/>
                <w:szCs w:val="21"/>
              </w:rPr>
            </w:pPr>
            <w:r w:rsidRPr="00D960EE">
              <w:rPr>
                <w:i/>
                <w:iCs/>
                <w:sz w:val="21"/>
                <w:szCs w:val="21"/>
              </w:rPr>
              <w:t>The description should include details on the identified focus area such as how it was</w:t>
            </w:r>
            <w:r w:rsidRPr="00D960EE">
              <w:rPr>
                <w:i/>
                <w:iCs/>
                <w:sz w:val="21"/>
                <w:szCs w:val="21"/>
              </w:rPr>
              <w:br/>
            </w:r>
            <w:r w:rsidRPr="00D960EE">
              <w:rPr>
                <w:i/>
                <w:iCs/>
                <w:sz w:val="21"/>
                <w:szCs w:val="21"/>
              </w:rPr>
              <w:lastRenderedPageBreak/>
              <w:t>determined, general approaches to ensuring progress, etc.</w:t>
            </w:r>
          </w:p>
          <w:p w14:paraId="0148C698" w14:textId="27F13C54" w:rsidR="00C04BC9" w:rsidRDefault="00C04BC9"/>
        </w:tc>
        <w:tc>
          <w:tcPr>
            <w:tcW w:w="10080" w:type="dxa"/>
          </w:tcPr>
          <w:p w14:paraId="7F539887" w14:textId="77777777" w:rsidR="00C04BC9" w:rsidRDefault="00C04BC9" w:rsidP="00272A23">
            <w:r>
              <w:lastRenderedPageBreak/>
              <w:t xml:space="preserve">The coalition will focus on continuing education and professional development opportunities based on the following: </w:t>
            </w:r>
          </w:p>
          <w:p w14:paraId="450F6190" w14:textId="77777777" w:rsidR="00C04BC9" w:rsidRPr="00272A23" w:rsidRDefault="00C04BC9" w:rsidP="00272A23">
            <w:pPr>
              <w:pStyle w:val="ListParagraph"/>
              <w:numPr>
                <w:ilvl w:val="0"/>
                <w:numId w:val="14"/>
              </w:numPr>
            </w:pPr>
            <w:r>
              <w:t>identified gaps referenced in the community/coalition level AAR/IP conducted in BP3,</w:t>
            </w:r>
          </w:p>
          <w:p w14:paraId="7A1EA827" w14:textId="77777777" w:rsidR="00C04BC9" w:rsidRDefault="00C04BC9" w:rsidP="00EA4220">
            <w:pPr>
              <w:pStyle w:val="ListParagraph"/>
              <w:numPr>
                <w:ilvl w:val="0"/>
                <w:numId w:val="2"/>
              </w:numPr>
            </w:pPr>
            <w:r w:rsidRPr="008342C9">
              <w:lastRenderedPageBreak/>
              <w:t>HMCC</w:t>
            </w:r>
            <w:r>
              <w:t xml:space="preserve"> sponsored events,</w:t>
            </w:r>
          </w:p>
          <w:p w14:paraId="0525CE04" w14:textId="160E237B" w:rsidR="00C04BC9" w:rsidRDefault="008859FE" w:rsidP="00EA4220">
            <w:pPr>
              <w:pStyle w:val="ListParagraph"/>
              <w:numPr>
                <w:ilvl w:val="0"/>
                <w:numId w:val="2"/>
              </w:numPr>
            </w:pPr>
            <w:r>
              <w:t xml:space="preserve">Equity, </w:t>
            </w:r>
          </w:p>
          <w:p w14:paraId="165D2E05" w14:textId="1D079A6D" w:rsidR="00C04BC9" w:rsidRDefault="008859FE" w:rsidP="008859FE">
            <w:pPr>
              <w:pStyle w:val="ListParagraph"/>
              <w:numPr>
                <w:ilvl w:val="0"/>
                <w:numId w:val="2"/>
              </w:numPr>
            </w:pPr>
            <w:r>
              <w:t xml:space="preserve">And other </w:t>
            </w:r>
            <w:r w:rsidR="00C04BC9">
              <w:t xml:space="preserve">MDPH OPEM approved conference and trainings consistent with the grants management manual. </w:t>
            </w:r>
          </w:p>
          <w:p w14:paraId="5FF76D30" w14:textId="77777777" w:rsidR="00C04BC9" w:rsidRDefault="00C04BC9"/>
        </w:tc>
      </w:tr>
      <w:tr w:rsidR="00C04BC9" w14:paraId="6527E6D6" w14:textId="77777777" w:rsidTr="00350304">
        <w:tc>
          <w:tcPr>
            <w:tcW w:w="4135" w:type="dxa"/>
          </w:tcPr>
          <w:p w14:paraId="3995D472" w14:textId="0FBB42FF" w:rsidR="00C04BC9" w:rsidRDefault="00C04BC9">
            <w:r>
              <w:rPr>
                <w:b/>
                <w:bCs/>
              </w:rPr>
              <w:lastRenderedPageBreak/>
              <w:t xml:space="preserve">Quarterly </w:t>
            </w:r>
            <w:r w:rsidRPr="008342C9">
              <w:rPr>
                <w:b/>
                <w:bCs/>
              </w:rPr>
              <w:t>Activities</w:t>
            </w:r>
          </w:p>
        </w:tc>
        <w:tc>
          <w:tcPr>
            <w:tcW w:w="10080" w:type="dxa"/>
          </w:tcPr>
          <w:p w14:paraId="1E05E790" w14:textId="77777777" w:rsidR="00C04BC9" w:rsidRPr="008342C9" w:rsidRDefault="00C04BC9" w:rsidP="008342C9">
            <w:pPr>
              <w:pStyle w:val="ListParagraph"/>
              <w:numPr>
                <w:ilvl w:val="0"/>
                <w:numId w:val="3"/>
              </w:numPr>
            </w:pPr>
          </w:p>
          <w:p w14:paraId="4403E9AA" w14:textId="77777777" w:rsidR="00C04BC9" w:rsidRDefault="00C04BC9"/>
        </w:tc>
      </w:tr>
      <w:tr w:rsidR="00C04BC9" w14:paraId="393C07DA" w14:textId="77777777" w:rsidTr="00350304">
        <w:tc>
          <w:tcPr>
            <w:tcW w:w="4135" w:type="dxa"/>
          </w:tcPr>
          <w:p w14:paraId="6771F379" w14:textId="63913842" w:rsidR="00C04BC9" w:rsidRDefault="00C04BC9">
            <w:r w:rsidRPr="008342C9">
              <w:rPr>
                <w:b/>
                <w:bCs/>
              </w:rPr>
              <w:t>Budget Items</w:t>
            </w:r>
          </w:p>
        </w:tc>
        <w:tc>
          <w:tcPr>
            <w:tcW w:w="10080" w:type="dxa"/>
          </w:tcPr>
          <w:p w14:paraId="1996620B" w14:textId="77777777" w:rsidR="00C04BC9" w:rsidRDefault="00C04BC9"/>
        </w:tc>
      </w:tr>
      <w:tr w:rsidR="00C04BC9" w14:paraId="028E4E95" w14:textId="77777777" w:rsidTr="00350304">
        <w:tc>
          <w:tcPr>
            <w:tcW w:w="4135" w:type="dxa"/>
            <w:shd w:val="clear" w:color="auto" w:fill="D9E2F3" w:themeFill="accent1" w:themeFillTint="33"/>
          </w:tcPr>
          <w:p w14:paraId="3AB5FE34" w14:textId="77777777" w:rsidR="00C04BC9" w:rsidRDefault="00C04BC9" w:rsidP="00734001">
            <w:pPr>
              <w:rPr>
                <w:b/>
                <w:bCs/>
              </w:rPr>
            </w:pPr>
            <w:r w:rsidRPr="008A33C5">
              <w:rPr>
                <w:b/>
                <w:bCs/>
              </w:rPr>
              <w:t>Focus Area #</w:t>
            </w:r>
            <w:r>
              <w:rPr>
                <w:b/>
                <w:bCs/>
              </w:rPr>
              <w:t>4</w:t>
            </w:r>
          </w:p>
          <w:p w14:paraId="72E5DE84" w14:textId="77777777" w:rsidR="00C04BC9" w:rsidRDefault="00C04BC9" w:rsidP="00734001">
            <w:pPr>
              <w:rPr>
                <w:i/>
                <w:iCs/>
                <w:sz w:val="21"/>
                <w:szCs w:val="21"/>
              </w:rPr>
            </w:pPr>
            <w:r w:rsidRPr="008A33C5">
              <w:rPr>
                <w:i/>
                <w:iCs/>
                <w:sz w:val="21"/>
                <w:szCs w:val="21"/>
              </w:rPr>
              <w:t xml:space="preserve">A focus area can be a broad topic, </w:t>
            </w:r>
            <w:r w:rsidRPr="00D960EE">
              <w:rPr>
                <w:i/>
                <w:iCs/>
                <w:sz w:val="21"/>
                <w:szCs w:val="21"/>
              </w:rPr>
              <w:t>theme,</w:t>
            </w:r>
            <w:r w:rsidRPr="008A33C5">
              <w:rPr>
                <w:i/>
                <w:iCs/>
                <w:sz w:val="21"/>
                <w:szCs w:val="21"/>
              </w:rPr>
              <w:t xml:space="preserve"> or priority that you wish to work on this year.</w:t>
            </w:r>
          </w:p>
          <w:p w14:paraId="245FBC1E" w14:textId="5528179D" w:rsidR="00C04BC9" w:rsidRPr="008A33C5" w:rsidRDefault="00C04BC9" w:rsidP="00734001">
            <w:pPr>
              <w:rPr>
                <w:b/>
                <w:bCs/>
              </w:rPr>
            </w:pPr>
          </w:p>
        </w:tc>
        <w:tc>
          <w:tcPr>
            <w:tcW w:w="10080" w:type="dxa"/>
            <w:shd w:val="clear" w:color="auto" w:fill="D9E2F3" w:themeFill="accent1" w:themeFillTint="33"/>
          </w:tcPr>
          <w:p w14:paraId="07C097DB" w14:textId="2A512A8E" w:rsidR="00C04BC9" w:rsidRPr="008A33C5" w:rsidRDefault="004A1561" w:rsidP="00734001">
            <w:pPr>
              <w:rPr>
                <w:b/>
                <w:bCs/>
              </w:rPr>
            </w:pPr>
            <w:r>
              <w:rPr>
                <w:b/>
                <w:bCs/>
              </w:rPr>
              <w:t>TBD (if needed)</w:t>
            </w:r>
          </w:p>
        </w:tc>
      </w:tr>
      <w:tr w:rsidR="00C04BC9" w14:paraId="322D9092" w14:textId="77777777" w:rsidTr="00350304">
        <w:tc>
          <w:tcPr>
            <w:tcW w:w="4135" w:type="dxa"/>
          </w:tcPr>
          <w:p w14:paraId="5FC7F4F7" w14:textId="77777777" w:rsidR="00C04BC9" w:rsidRPr="00D960EE" w:rsidRDefault="00C04BC9" w:rsidP="00734001">
            <w:pPr>
              <w:rPr>
                <w:b/>
                <w:bCs/>
              </w:rPr>
            </w:pPr>
            <w:r w:rsidRPr="00D960EE">
              <w:rPr>
                <w:b/>
                <w:bCs/>
              </w:rPr>
              <w:t>Description</w:t>
            </w:r>
          </w:p>
          <w:p w14:paraId="150D9474" w14:textId="77777777" w:rsidR="00C04BC9" w:rsidRPr="00D960EE" w:rsidRDefault="00C04BC9" w:rsidP="00734001">
            <w:pPr>
              <w:rPr>
                <w:i/>
                <w:iCs/>
                <w:sz w:val="21"/>
                <w:szCs w:val="21"/>
              </w:rPr>
            </w:pPr>
            <w:r w:rsidRPr="00D960EE">
              <w:rPr>
                <w:i/>
                <w:iCs/>
                <w:sz w:val="21"/>
                <w:szCs w:val="21"/>
              </w:rPr>
              <w:t>The description should include details on the identified focus area such as how it was</w:t>
            </w:r>
            <w:r w:rsidRPr="00D960EE">
              <w:rPr>
                <w:i/>
                <w:iCs/>
                <w:sz w:val="21"/>
                <w:szCs w:val="21"/>
              </w:rPr>
              <w:br/>
              <w:t>determined, general approaches to ensuring progress, etc.</w:t>
            </w:r>
          </w:p>
          <w:p w14:paraId="30F23B89" w14:textId="7E1EC17E" w:rsidR="00C04BC9" w:rsidRDefault="00C04BC9" w:rsidP="00734001"/>
        </w:tc>
        <w:tc>
          <w:tcPr>
            <w:tcW w:w="10080" w:type="dxa"/>
          </w:tcPr>
          <w:p w14:paraId="57E2C85E" w14:textId="1829D4FE" w:rsidR="00C04BC9" w:rsidRDefault="00C04BC9" w:rsidP="00350304">
            <w:r>
              <w:t xml:space="preserve"> </w:t>
            </w:r>
          </w:p>
        </w:tc>
      </w:tr>
      <w:tr w:rsidR="00C04BC9" w14:paraId="1B84A25B" w14:textId="77777777" w:rsidTr="00350304">
        <w:tc>
          <w:tcPr>
            <w:tcW w:w="4135" w:type="dxa"/>
          </w:tcPr>
          <w:p w14:paraId="1978296F" w14:textId="2DE9FD98" w:rsidR="00C04BC9" w:rsidRPr="008342C9" w:rsidRDefault="00C04B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Quarterly </w:t>
            </w:r>
            <w:r w:rsidRPr="008342C9">
              <w:rPr>
                <w:b/>
                <w:bCs/>
              </w:rPr>
              <w:t>Activities</w:t>
            </w:r>
          </w:p>
        </w:tc>
        <w:tc>
          <w:tcPr>
            <w:tcW w:w="10080" w:type="dxa"/>
          </w:tcPr>
          <w:p w14:paraId="31DA3734" w14:textId="04B27695" w:rsidR="00C04BC9" w:rsidRDefault="00C04BC9"/>
        </w:tc>
      </w:tr>
      <w:tr w:rsidR="00C04BC9" w14:paraId="2E864EDA" w14:textId="77777777" w:rsidTr="00350304">
        <w:tc>
          <w:tcPr>
            <w:tcW w:w="4135" w:type="dxa"/>
          </w:tcPr>
          <w:p w14:paraId="5B1E6959" w14:textId="4D7BD4BF" w:rsidR="00C04BC9" w:rsidRPr="008342C9" w:rsidRDefault="00C04BC9">
            <w:pPr>
              <w:rPr>
                <w:b/>
                <w:bCs/>
              </w:rPr>
            </w:pPr>
            <w:r w:rsidRPr="008342C9">
              <w:rPr>
                <w:b/>
                <w:bCs/>
              </w:rPr>
              <w:t>Budget Items</w:t>
            </w:r>
          </w:p>
        </w:tc>
        <w:tc>
          <w:tcPr>
            <w:tcW w:w="10080" w:type="dxa"/>
          </w:tcPr>
          <w:p w14:paraId="38BC6548" w14:textId="5290CD89" w:rsidR="00C04BC9" w:rsidRDefault="00C04BC9" w:rsidP="00B11BAC">
            <w:pPr>
              <w:pStyle w:val="ListParagraph"/>
            </w:pPr>
          </w:p>
        </w:tc>
      </w:tr>
      <w:tr w:rsidR="00350304" w14:paraId="71AF6C08" w14:textId="77777777" w:rsidTr="00350304">
        <w:tc>
          <w:tcPr>
            <w:tcW w:w="4135" w:type="dxa"/>
            <w:shd w:val="clear" w:color="auto" w:fill="D9E2F3" w:themeFill="accent1" w:themeFillTint="33"/>
          </w:tcPr>
          <w:p w14:paraId="2C712D84" w14:textId="77777777" w:rsidR="00350304" w:rsidRDefault="00350304" w:rsidP="00734001">
            <w:pPr>
              <w:rPr>
                <w:b/>
                <w:bCs/>
              </w:rPr>
            </w:pPr>
            <w:r w:rsidRPr="008A33C5">
              <w:rPr>
                <w:b/>
                <w:bCs/>
              </w:rPr>
              <w:t>Focus Area #</w:t>
            </w:r>
            <w:r>
              <w:rPr>
                <w:b/>
                <w:bCs/>
              </w:rPr>
              <w:t>5</w:t>
            </w:r>
          </w:p>
          <w:p w14:paraId="0CEBF181" w14:textId="77777777" w:rsidR="00350304" w:rsidRDefault="00350304" w:rsidP="00734001">
            <w:pPr>
              <w:rPr>
                <w:i/>
                <w:iCs/>
                <w:sz w:val="21"/>
                <w:szCs w:val="21"/>
              </w:rPr>
            </w:pPr>
            <w:r w:rsidRPr="008A33C5">
              <w:rPr>
                <w:i/>
                <w:iCs/>
                <w:sz w:val="21"/>
                <w:szCs w:val="21"/>
              </w:rPr>
              <w:t xml:space="preserve">A focus area can be a broad topic, </w:t>
            </w:r>
            <w:r w:rsidRPr="00D960EE">
              <w:rPr>
                <w:i/>
                <w:iCs/>
                <w:sz w:val="21"/>
                <w:szCs w:val="21"/>
              </w:rPr>
              <w:t>theme,</w:t>
            </w:r>
            <w:r w:rsidRPr="008A33C5">
              <w:rPr>
                <w:i/>
                <w:iCs/>
                <w:sz w:val="21"/>
                <w:szCs w:val="21"/>
              </w:rPr>
              <w:t xml:space="preserve"> or priority that you wish to work on this year.</w:t>
            </w:r>
          </w:p>
          <w:p w14:paraId="378FB047" w14:textId="715ED537" w:rsidR="00350304" w:rsidRDefault="00350304"/>
        </w:tc>
        <w:tc>
          <w:tcPr>
            <w:tcW w:w="10080" w:type="dxa"/>
            <w:shd w:val="clear" w:color="auto" w:fill="D9E2F3" w:themeFill="accent1" w:themeFillTint="33"/>
          </w:tcPr>
          <w:p w14:paraId="1E6A5E46" w14:textId="529C9F74" w:rsidR="00350304" w:rsidRDefault="00350304">
            <w:r>
              <w:rPr>
                <w:b/>
                <w:bCs/>
              </w:rPr>
              <w:t>TBD (if needed)</w:t>
            </w:r>
          </w:p>
        </w:tc>
      </w:tr>
      <w:tr w:rsidR="00350304" w14:paraId="5899967D" w14:textId="77777777" w:rsidTr="00350304">
        <w:tc>
          <w:tcPr>
            <w:tcW w:w="4135" w:type="dxa"/>
          </w:tcPr>
          <w:p w14:paraId="5D9E0AD1" w14:textId="77777777" w:rsidR="00350304" w:rsidRPr="00D960EE" w:rsidRDefault="00350304" w:rsidP="00734001">
            <w:pPr>
              <w:rPr>
                <w:b/>
                <w:bCs/>
              </w:rPr>
            </w:pPr>
            <w:r w:rsidRPr="00D960EE">
              <w:rPr>
                <w:b/>
                <w:bCs/>
              </w:rPr>
              <w:t>Description</w:t>
            </w:r>
          </w:p>
          <w:p w14:paraId="1311E06D" w14:textId="77777777" w:rsidR="00350304" w:rsidRPr="00D960EE" w:rsidRDefault="00350304" w:rsidP="00734001">
            <w:pPr>
              <w:rPr>
                <w:i/>
                <w:iCs/>
                <w:sz w:val="21"/>
                <w:szCs w:val="21"/>
              </w:rPr>
            </w:pPr>
            <w:r w:rsidRPr="00D960EE">
              <w:rPr>
                <w:i/>
                <w:iCs/>
                <w:sz w:val="21"/>
                <w:szCs w:val="21"/>
              </w:rPr>
              <w:t>The description should include details on the identified focus area such as how it was</w:t>
            </w:r>
            <w:r w:rsidRPr="00D960EE">
              <w:rPr>
                <w:i/>
                <w:iCs/>
                <w:sz w:val="21"/>
                <w:szCs w:val="21"/>
              </w:rPr>
              <w:br/>
              <w:t>determined, general approaches to ensuring progress, etc.</w:t>
            </w:r>
          </w:p>
          <w:p w14:paraId="4AD2D778" w14:textId="5E268B8D" w:rsidR="00350304" w:rsidRDefault="00350304"/>
        </w:tc>
        <w:tc>
          <w:tcPr>
            <w:tcW w:w="10080" w:type="dxa"/>
          </w:tcPr>
          <w:p w14:paraId="15A0E5B9" w14:textId="07C481B5" w:rsidR="00350304" w:rsidRDefault="00350304"/>
        </w:tc>
      </w:tr>
      <w:tr w:rsidR="00350304" w14:paraId="28F85D01" w14:textId="77777777" w:rsidTr="00350304">
        <w:tc>
          <w:tcPr>
            <w:tcW w:w="4135" w:type="dxa"/>
          </w:tcPr>
          <w:p w14:paraId="02FCF48E" w14:textId="2FDB69AD" w:rsidR="00350304" w:rsidRPr="008A33C5" w:rsidRDefault="00350304" w:rsidP="00734001">
            <w:pPr>
              <w:rPr>
                <w:b/>
                <w:bCs/>
              </w:rPr>
            </w:pPr>
            <w:r w:rsidRPr="008342C9">
              <w:rPr>
                <w:b/>
                <w:bCs/>
              </w:rPr>
              <w:t>Activities</w:t>
            </w:r>
          </w:p>
        </w:tc>
        <w:tc>
          <w:tcPr>
            <w:tcW w:w="10080" w:type="dxa"/>
          </w:tcPr>
          <w:p w14:paraId="3D3EB025" w14:textId="0F71CE8B" w:rsidR="00350304" w:rsidRPr="008A33C5" w:rsidRDefault="00350304" w:rsidP="00734001">
            <w:pPr>
              <w:rPr>
                <w:b/>
                <w:bCs/>
              </w:rPr>
            </w:pPr>
          </w:p>
        </w:tc>
      </w:tr>
      <w:tr w:rsidR="00350304" w14:paraId="7CDAFA4D" w14:textId="77777777" w:rsidTr="00350304">
        <w:tc>
          <w:tcPr>
            <w:tcW w:w="4135" w:type="dxa"/>
          </w:tcPr>
          <w:p w14:paraId="62246753" w14:textId="1C0D62EB" w:rsidR="00350304" w:rsidRDefault="00350304" w:rsidP="00734001">
            <w:r w:rsidRPr="008342C9">
              <w:rPr>
                <w:b/>
                <w:bCs/>
              </w:rPr>
              <w:t>Budget Items</w:t>
            </w:r>
          </w:p>
        </w:tc>
        <w:tc>
          <w:tcPr>
            <w:tcW w:w="10080" w:type="dxa"/>
          </w:tcPr>
          <w:p w14:paraId="299CBBBD" w14:textId="392ADE0F" w:rsidR="00350304" w:rsidRDefault="00350304" w:rsidP="00802CA4">
            <w:pPr>
              <w:pStyle w:val="ListParagraph"/>
              <w:numPr>
                <w:ilvl w:val="0"/>
                <w:numId w:val="13"/>
              </w:numPr>
            </w:pPr>
          </w:p>
        </w:tc>
      </w:tr>
      <w:tr w:rsidR="00350304" w14:paraId="36035D0C" w14:textId="77777777" w:rsidTr="00350304">
        <w:tc>
          <w:tcPr>
            <w:tcW w:w="4135" w:type="dxa"/>
          </w:tcPr>
          <w:p w14:paraId="6964DB38" w14:textId="4898A298" w:rsidR="00350304" w:rsidRPr="008342C9" w:rsidRDefault="00350304">
            <w:pPr>
              <w:rPr>
                <w:b/>
                <w:bCs/>
              </w:rPr>
            </w:pPr>
          </w:p>
        </w:tc>
        <w:tc>
          <w:tcPr>
            <w:tcW w:w="10080" w:type="dxa"/>
          </w:tcPr>
          <w:p w14:paraId="5D3ADB7E" w14:textId="1EF806E1" w:rsidR="00350304" w:rsidRDefault="00350304" w:rsidP="008342C9">
            <w:pPr>
              <w:pStyle w:val="ListParagraph"/>
              <w:numPr>
                <w:ilvl w:val="0"/>
                <w:numId w:val="4"/>
              </w:numPr>
            </w:pPr>
          </w:p>
        </w:tc>
      </w:tr>
      <w:tr w:rsidR="00350304" w14:paraId="6F2D9F69" w14:textId="77777777" w:rsidTr="00350304">
        <w:tc>
          <w:tcPr>
            <w:tcW w:w="4135" w:type="dxa"/>
          </w:tcPr>
          <w:p w14:paraId="7D446A8B" w14:textId="22A2772A" w:rsidR="00350304" w:rsidRPr="008342C9" w:rsidRDefault="00350304">
            <w:pPr>
              <w:rPr>
                <w:b/>
                <w:bCs/>
              </w:rPr>
            </w:pPr>
          </w:p>
        </w:tc>
        <w:tc>
          <w:tcPr>
            <w:tcW w:w="10080" w:type="dxa"/>
          </w:tcPr>
          <w:p w14:paraId="44B858A6" w14:textId="44EB9773" w:rsidR="00350304" w:rsidRDefault="00350304" w:rsidP="008342C9">
            <w:pPr>
              <w:pStyle w:val="ListParagraph"/>
              <w:numPr>
                <w:ilvl w:val="0"/>
                <w:numId w:val="4"/>
              </w:numPr>
            </w:pPr>
          </w:p>
        </w:tc>
      </w:tr>
      <w:tr w:rsidR="00350304" w14:paraId="42B58093" w14:textId="77777777" w:rsidTr="00350304">
        <w:tc>
          <w:tcPr>
            <w:tcW w:w="4135" w:type="dxa"/>
          </w:tcPr>
          <w:p w14:paraId="30E2BFB8" w14:textId="45CAE6FB" w:rsidR="00350304" w:rsidRDefault="00350304"/>
        </w:tc>
        <w:tc>
          <w:tcPr>
            <w:tcW w:w="10080" w:type="dxa"/>
          </w:tcPr>
          <w:p w14:paraId="05E1CE57" w14:textId="5B48D447" w:rsidR="00350304" w:rsidRDefault="00350304"/>
        </w:tc>
      </w:tr>
      <w:tr w:rsidR="00350304" w14:paraId="2F68D7BA" w14:textId="77777777" w:rsidTr="00350304">
        <w:tc>
          <w:tcPr>
            <w:tcW w:w="4135" w:type="dxa"/>
          </w:tcPr>
          <w:p w14:paraId="6975FDB9" w14:textId="140C0207" w:rsidR="00350304" w:rsidRDefault="00350304"/>
        </w:tc>
        <w:tc>
          <w:tcPr>
            <w:tcW w:w="10080" w:type="dxa"/>
          </w:tcPr>
          <w:p w14:paraId="6E939931" w14:textId="77777777" w:rsidR="00350304" w:rsidRDefault="00350304"/>
        </w:tc>
      </w:tr>
      <w:tr w:rsidR="00350304" w14:paraId="50699EDA" w14:textId="77777777" w:rsidTr="00350304">
        <w:tc>
          <w:tcPr>
            <w:tcW w:w="4135" w:type="dxa"/>
          </w:tcPr>
          <w:p w14:paraId="165C56A0" w14:textId="107FE0E4" w:rsidR="00350304" w:rsidRPr="008A33C5" w:rsidRDefault="00350304" w:rsidP="00734001">
            <w:pPr>
              <w:rPr>
                <w:b/>
                <w:bCs/>
              </w:rPr>
            </w:pPr>
          </w:p>
        </w:tc>
        <w:tc>
          <w:tcPr>
            <w:tcW w:w="10080" w:type="dxa"/>
          </w:tcPr>
          <w:p w14:paraId="6F74017A" w14:textId="5017A736" w:rsidR="00350304" w:rsidRPr="008A33C5" w:rsidRDefault="00350304" w:rsidP="00734001">
            <w:pPr>
              <w:rPr>
                <w:b/>
                <w:bCs/>
              </w:rPr>
            </w:pPr>
          </w:p>
        </w:tc>
      </w:tr>
      <w:tr w:rsidR="00350304" w14:paraId="2A0DD9E8" w14:textId="77777777" w:rsidTr="00350304">
        <w:tc>
          <w:tcPr>
            <w:tcW w:w="4135" w:type="dxa"/>
          </w:tcPr>
          <w:p w14:paraId="5E05191A" w14:textId="14E34892" w:rsidR="00350304" w:rsidRDefault="00350304" w:rsidP="00734001"/>
        </w:tc>
        <w:tc>
          <w:tcPr>
            <w:tcW w:w="10080" w:type="dxa"/>
          </w:tcPr>
          <w:p w14:paraId="04A0DB68" w14:textId="77777777" w:rsidR="00350304" w:rsidRDefault="00350304" w:rsidP="00734001"/>
        </w:tc>
      </w:tr>
      <w:tr w:rsidR="00350304" w14:paraId="185AE96E" w14:textId="77777777" w:rsidTr="00350304">
        <w:tc>
          <w:tcPr>
            <w:tcW w:w="4135" w:type="dxa"/>
          </w:tcPr>
          <w:p w14:paraId="706D6ACD" w14:textId="00BBB667" w:rsidR="00350304" w:rsidRPr="008342C9" w:rsidRDefault="00350304" w:rsidP="0095418F">
            <w:pPr>
              <w:rPr>
                <w:b/>
                <w:bCs/>
              </w:rPr>
            </w:pPr>
          </w:p>
        </w:tc>
        <w:tc>
          <w:tcPr>
            <w:tcW w:w="10080" w:type="dxa"/>
          </w:tcPr>
          <w:p w14:paraId="30A72C4A" w14:textId="77777777" w:rsidR="00350304" w:rsidRDefault="00350304" w:rsidP="0095418F"/>
        </w:tc>
      </w:tr>
      <w:tr w:rsidR="00350304" w14:paraId="10419A5F" w14:textId="77777777" w:rsidTr="00350304">
        <w:tc>
          <w:tcPr>
            <w:tcW w:w="4135" w:type="dxa"/>
          </w:tcPr>
          <w:p w14:paraId="72B9CC91" w14:textId="42357F45" w:rsidR="00350304" w:rsidRPr="008342C9" w:rsidRDefault="00350304" w:rsidP="0095418F">
            <w:pPr>
              <w:rPr>
                <w:b/>
                <w:bCs/>
              </w:rPr>
            </w:pPr>
          </w:p>
        </w:tc>
        <w:tc>
          <w:tcPr>
            <w:tcW w:w="10080" w:type="dxa"/>
          </w:tcPr>
          <w:p w14:paraId="5CE9CBF0" w14:textId="77777777" w:rsidR="00350304" w:rsidRDefault="00350304" w:rsidP="0095418F"/>
        </w:tc>
      </w:tr>
      <w:tr w:rsidR="00350304" w14:paraId="091DE74C" w14:textId="77777777" w:rsidTr="00350304">
        <w:tc>
          <w:tcPr>
            <w:tcW w:w="4135" w:type="dxa"/>
          </w:tcPr>
          <w:p w14:paraId="2DC78763" w14:textId="77777777" w:rsidR="00350304" w:rsidRDefault="00350304"/>
        </w:tc>
        <w:tc>
          <w:tcPr>
            <w:tcW w:w="10080" w:type="dxa"/>
          </w:tcPr>
          <w:p w14:paraId="5AA1B808" w14:textId="77777777" w:rsidR="00350304" w:rsidRDefault="00350304"/>
        </w:tc>
      </w:tr>
    </w:tbl>
    <w:p w14:paraId="5B2B74D3" w14:textId="77777777" w:rsidR="008A33C5" w:rsidRDefault="008A33C5"/>
    <w:sectPr w:rsidR="008A33C5" w:rsidSect="008342C9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57A3A" w14:textId="77777777" w:rsidR="000026C8" w:rsidRDefault="000026C8" w:rsidP="00734001">
      <w:r>
        <w:separator/>
      </w:r>
    </w:p>
  </w:endnote>
  <w:endnote w:type="continuationSeparator" w:id="0">
    <w:p w14:paraId="11A4F827" w14:textId="77777777" w:rsidR="000026C8" w:rsidRDefault="000026C8" w:rsidP="0073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71D10" w14:textId="77777777" w:rsidR="000026C8" w:rsidRDefault="000026C8" w:rsidP="00734001">
      <w:r>
        <w:separator/>
      </w:r>
    </w:p>
  </w:footnote>
  <w:footnote w:type="continuationSeparator" w:id="0">
    <w:p w14:paraId="3255E0DC" w14:textId="77777777" w:rsidR="000026C8" w:rsidRDefault="000026C8" w:rsidP="00734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F7A1" w14:textId="799F446F" w:rsidR="00734001" w:rsidRPr="008A33C5" w:rsidRDefault="00734001" w:rsidP="00734001">
    <w:pPr>
      <w:tabs>
        <w:tab w:val="left" w:pos="13359"/>
      </w:tabs>
      <w:rPr>
        <w:b/>
        <w:bCs/>
      </w:rPr>
    </w:pPr>
    <w:r w:rsidRPr="008A33C5">
      <w:rPr>
        <w:b/>
        <w:bCs/>
      </w:rPr>
      <w:t>Region 3 BP4 Focus Areas</w:t>
    </w:r>
    <w:r>
      <w:rPr>
        <w:b/>
        <w:bCs/>
      </w:rPr>
      <w:tab/>
    </w:r>
    <w:r w:rsidRPr="00734001">
      <w:rPr>
        <w:b/>
        <w:bCs/>
        <w:color w:val="FF0000"/>
      </w:rPr>
      <w:t>DRAFT</w:t>
    </w:r>
  </w:p>
  <w:p w14:paraId="7CE842EB" w14:textId="77777777" w:rsidR="00734001" w:rsidRDefault="007340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7998"/>
    <w:multiLevelType w:val="hybridMultilevel"/>
    <w:tmpl w:val="2892D0E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8306D"/>
    <w:multiLevelType w:val="hybridMultilevel"/>
    <w:tmpl w:val="1DA834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600D5"/>
    <w:multiLevelType w:val="hybridMultilevel"/>
    <w:tmpl w:val="AF6680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60FFC"/>
    <w:multiLevelType w:val="hybridMultilevel"/>
    <w:tmpl w:val="F4AC179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DE5967"/>
    <w:multiLevelType w:val="hybridMultilevel"/>
    <w:tmpl w:val="407AF1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0542"/>
    <w:multiLevelType w:val="hybridMultilevel"/>
    <w:tmpl w:val="2CA651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25FDD"/>
    <w:multiLevelType w:val="hybridMultilevel"/>
    <w:tmpl w:val="22F2F9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23398"/>
    <w:multiLevelType w:val="hybridMultilevel"/>
    <w:tmpl w:val="F1C846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B1490"/>
    <w:multiLevelType w:val="hybridMultilevel"/>
    <w:tmpl w:val="BC06B1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42D91"/>
    <w:multiLevelType w:val="hybridMultilevel"/>
    <w:tmpl w:val="2A461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2D45C94"/>
    <w:multiLevelType w:val="hybridMultilevel"/>
    <w:tmpl w:val="B26C52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D23B0D"/>
    <w:multiLevelType w:val="hybridMultilevel"/>
    <w:tmpl w:val="31167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13018"/>
    <w:multiLevelType w:val="hybridMultilevel"/>
    <w:tmpl w:val="2F9E4A5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879173770">
    <w:abstractNumId w:val="7"/>
  </w:num>
  <w:num w:numId="2" w16cid:durableId="469321579">
    <w:abstractNumId w:val="1"/>
  </w:num>
  <w:num w:numId="3" w16cid:durableId="534315439">
    <w:abstractNumId w:val="5"/>
  </w:num>
  <w:num w:numId="4" w16cid:durableId="35398520">
    <w:abstractNumId w:val="6"/>
  </w:num>
  <w:num w:numId="5" w16cid:durableId="1092824937">
    <w:abstractNumId w:val="3"/>
  </w:num>
  <w:num w:numId="6" w16cid:durableId="893010576">
    <w:abstractNumId w:val="8"/>
  </w:num>
  <w:num w:numId="7" w16cid:durableId="1045063687">
    <w:abstractNumId w:val="9"/>
  </w:num>
  <w:num w:numId="8" w16cid:durableId="1812672436">
    <w:abstractNumId w:val="4"/>
  </w:num>
  <w:num w:numId="9" w16cid:durableId="1773279691">
    <w:abstractNumId w:val="11"/>
  </w:num>
  <w:num w:numId="10" w16cid:durableId="2007900246">
    <w:abstractNumId w:val="10"/>
  </w:num>
  <w:num w:numId="11" w16cid:durableId="1470584677">
    <w:abstractNumId w:val="12"/>
  </w:num>
  <w:num w:numId="12" w16cid:durableId="731468320">
    <w:abstractNumId w:val="0"/>
  </w:num>
  <w:num w:numId="13" w16cid:durableId="1720545936">
    <w:abstractNumId w:val="6"/>
  </w:num>
  <w:num w:numId="14" w16cid:durableId="1652980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C5"/>
    <w:rsid w:val="000026C8"/>
    <w:rsid w:val="00002972"/>
    <w:rsid w:val="000034C4"/>
    <w:rsid w:val="00012484"/>
    <w:rsid w:val="00025B1B"/>
    <w:rsid w:val="00072417"/>
    <w:rsid w:val="00073EFD"/>
    <w:rsid w:val="000922FD"/>
    <w:rsid w:val="000A4B73"/>
    <w:rsid w:val="000B2F27"/>
    <w:rsid w:val="000D79C4"/>
    <w:rsid w:val="00153037"/>
    <w:rsid w:val="00175B0B"/>
    <w:rsid w:val="0018266D"/>
    <w:rsid w:val="001B6C31"/>
    <w:rsid w:val="001C7D44"/>
    <w:rsid w:val="001F5B43"/>
    <w:rsid w:val="00272A23"/>
    <w:rsid w:val="0029289B"/>
    <w:rsid w:val="002A7276"/>
    <w:rsid w:val="002D3F94"/>
    <w:rsid w:val="0031483A"/>
    <w:rsid w:val="00322344"/>
    <w:rsid w:val="00346CCC"/>
    <w:rsid w:val="00350304"/>
    <w:rsid w:val="00363C72"/>
    <w:rsid w:val="00367CAD"/>
    <w:rsid w:val="00377634"/>
    <w:rsid w:val="003B32D2"/>
    <w:rsid w:val="003E064F"/>
    <w:rsid w:val="00413784"/>
    <w:rsid w:val="004A1561"/>
    <w:rsid w:val="004D5487"/>
    <w:rsid w:val="004F602A"/>
    <w:rsid w:val="00505B27"/>
    <w:rsid w:val="00536D1C"/>
    <w:rsid w:val="005D2F43"/>
    <w:rsid w:val="005F1CC9"/>
    <w:rsid w:val="00601DAB"/>
    <w:rsid w:val="00606D31"/>
    <w:rsid w:val="00650C92"/>
    <w:rsid w:val="0065443D"/>
    <w:rsid w:val="006830A4"/>
    <w:rsid w:val="006A0873"/>
    <w:rsid w:val="006B1F99"/>
    <w:rsid w:val="006B205D"/>
    <w:rsid w:val="006B6888"/>
    <w:rsid w:val="006E4E55"/>
    <w:rsid w:val="00704559"/>
    <w:rsid w:val="0070579E"/>
    <w:rsid w:val="00734001"/>
    <w:rsid w:val="00751D2B"/>
    <w:rsid w:val="00754E8E"/>
    <w:rsid w:val="007D3C0C"/>
    <w:rsid w:val="007D5309"/>
    <w:rsid w:val="00802CA4"/>
    <w:rsid w:val="008342C9"/>
    <w:rsid w:val="00844A45"/>
    <w:rsid w:val="008859FE"/>
    <w:rsid w:val="00886116"/>
    <w:rsid w:val="00893285"/>
    <w:rsid w:val="008A33C5"/>
    <w:rsid w:val="008C0778"/>
    <w:rsid w:val="008E3ACF"/>
    <w:rsid w:val="00910E84"/>
    <w:rsid w:val="00932FF3"/>
    <w:rsid w:val="00980C1A"/>
    <w:rsid w:val="009C18EB"/>
    <w:rsid w:val="009E3F8C"/>
    <w:rsid w:val="00A04AFA"/>
    <w:rsid w:val="00A128E4"/>
    <w:rsid w:val="00A170F6"/>
    <w:rsid w:val="00A44C18"/>
    <w:rsid w:val="00A51C15"/>
    <w:rsid w:val="00A73EC9"/>
    <w:rsid w:val="00AA69AA"/>
    <w:rsid w:val="00AF4E11"/>
    <w:rsid w:val="00AF6871"/>
    <w:rsid w:val="00B11BAC"/>
    <w:rsid w:val="00B2785C"/>
    <w:rsid w:val="00B35914"/>
    <w:rsid w:val="00B35FC4"/>
    <w:rsid w:val="00B62C17"/>
    <w:rsid w:val="00B96B45"/>
    <w:rsid w:val="00BD0707"/>
    <w:rsid w:val="00C04BC9"/>
    <w:rsid w:val="00C57B2A"/>
    <w:rsid w:val="00C658FE"/>
    <w:rsid w:val="00C73A3A"/>
    <w:rsid w:val="00C84DCD"/>
    <w:rsid w:val="00D960EE"/>
    <w:rsid w:val="00E01E41"/>
    <w:rsid w:val="00E0429B"/>
    <w:rsid w:val="00E40365"/>
    <w:rsid w:val="00E771D8"/>
    <w:rsid w:val="00E972B0"/>
    <w:rsid w:val="00EA4220"/>
    <w:rsid w:val="00EC641C"/>
    <w:rsid w:val="00FB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1353D"/>
  <w15:chartTrackingRefBased/>
  <w15:docId w15:val="{D5C87C96-34EE-6044-916B-E9DFD27F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42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40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001"/>
  </w:style>
  <w:style w:type="paragraph" w:styleId="Footer">
    <w:name w:val="footer"/>
    <w:basedOn w:val="Normal"/>
    <w:link w:val="FooterChar"/>
    <w:uiPriority w:val="99"/>
    <w:unhideWhenUsed/>
    <w:rsid w:val="007340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001"/>
  </w:style>
  <w:style w:type="character" w:styleId="CommentReference">
    <w:name w:val="annotation reference"/>
    <w:basedOn w:val="DefaultParagraphFont"/>
    <w:uiPriority w:val="99"/>
    <w:semiHidden/>
    <w:unhideWhenUsed/>
    <w:rsid w:val="002D3F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F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F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F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F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F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Wielgosz</dc:creator>
  <cp:keywords/>
  <dc:description/>
  <cp:lastModifiedBy>Downey, Brad</cp:lastModifiedBy>
  <cp:revision>5</cp:revision>
  <cp:lastPrinted>2022-05-18T14:53:00Z</cp:lastPrinted>
  <dcterms:created xsi:type="dcterms:W3CDTF">2022-05-19T19:30:00Z</dcterms:created>
  <dcterms:modified xsi:type="dcterms:W3CDTF">2022-05-19T19:54:00Z</dcterms:modified>
</cp:coreProperties>
</file>